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w:t>
      </w:r>
      <w:r w:rsidR="004D6421">
        <w:rPr>
          <w:rFonts w:ascii="Sylfaen" w:hAnsi="Sylfaen"/>
          <w:bCs/>
        </w:rPr>
        <w:t xml:space="preserve">  </w:t>
      </w:r>
      <w:r w:rsidR="00784F7A">
        <w:rPr>
          <w:rFonts w:ascii="Sylfaen" w:hAnsi="Sylfaen"/>
          <w:bCs/>
        </w:rPr>
        <w:t xml:space="preserve">павильон визит-центра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748"/>
        <w:gridCol w:w="7655"/>
      </w:tblGrid>
      <w:tr w:rsidR="00784F7A" w:rsidRPr="00784F7A" w:rsidTr="00C50BA2">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jc w:val="center"/>
              <w:rPr>
                <w:b/>
                <w:color w:val="000000"/>
                <w:sz w:val="22"/>
                <w:szCs w:val="22"/>
              </w:rPr>
            </w:pPr>
            <w:r w:rsidRPr="00784F7A">
              <w:rPr>
                <w:b/>
                <w:color w:val="000000"/>
                <w:sz w:val="22"/>
                <w:szCs w:val="22"/>
              </w:rPr>
              <w:t>№ п/п</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jc w:val="center"/>
              <w:rPr>
                <w:b/>
                <w:color w:val="000000"/>
              </w:rPr>
            </w:pPr>
            <w:r w:rsidRPr="00784F7A">
              <w:rPr>
                <w:b/>
                <w:color w:val="000000"/>
              </w:rPr>
              <w:t>Наименование раздела</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jc w:val="center"/>
              <w:rPr>
                <w:b/>
                <w:lang w:eastAsia="ar-SA"/>
              </w:rPr>
            </w:pPr>
            <w:r w:rsidRPr="00784F7A">
              <w:rPr>
                <w:b/>
                <w:lang w:eastAsia="ar-SA"/>
              </w:rPr>
              <w:t xml:space="preserve">Описание, конструктивные требования, </w:t>
            </w:r>
          </w:p>
          <w:p w:rsidR="00784F7A" w:rsidRPr="00784F7A" w:rsidRDefault="00784F7A" w:rsidP="00784F7A">
            <w:pPr>
              <w:suppressAutoHyphens/>
              <w:jc w:val="center"/>
              <w:rPr>
                <w:b/>
                <w:lang w:eastAsia="ar-SA"/>
              </w:rPr>
            </w:pPr>
            <w:r w:rsidRPr="00784F7A">
              <w:rPr>
                <w:b/>
                <w:lang w:eastAsia="ar-SA"/>
              </w:rPr>
              <w:t>предъявляемые к объекту аукциона:</w:t>
            </w:r>
          </w:p>
        </w:tc>
      </w:tr>
      <w:tr w:rsidR="00784F7A" w:rsidRPr="00784F7A"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tabs>
                <w:tab w:val="left" w:pos="459"/>
              </w:tabs>
              <w:suppressAutoHyphens/>
              <w:jc w:val="center"/>
              <w:rPr>
                <w:b/>
                <w:sz w:val="16"/>
                <w:lang w:eastAsia="en-US"/>
              </w:rPr>
            </w:pPr>
            <w:r w:rsidRPr="00784F7A">
              <w:rPr>
                <w:b/>
                <w:sz w:val="16"/>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suppressAutoHyphens/>
              <w:jc w:val="center"/>
              <w:rPr>
                <w:b/>
                <w:sz w:val="16"/>
                <w:lang w:eastAsia="en-US"/>
              </w:rPr>
            </w:pPr>
            <w:r w:rsidRPr="00784F7A">
              <w:rPr>
                <w:b/>
                <w:sz w:val="16"/>
                <w:lang w:eastAsia="en-US"/>
              </w:rPr>
              <w:t>2</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jc w:val="center"/>
              <w:rPr>
                <w:b/>
                <w:sz w:val="16"/>
                <w:lang w:eastAsia="en-US"/>
              </w:rPr>
            </w:pPr>
            <w:r w:rsidRPr="00784F7A">
              <w:rPr>
                <w:b/>
                <w:sz w:val="16"/>
                <w:lang w:eastAsia="en-US"/>
              </w:rPr>
              <w:t>3</w:t>
            </w:r>
          </w:p>
        </w:tc>
      </w:tr>
      <w:tr w:rsidR="00784F7A" w:rsidRPr="00784F7A"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tabs>
                <w:tab w:val="left" w:pos="459"/>
              </w:tabs>
              <w:suppressAutoHyphens/>
              <w:jc w:val="center"/>
              <w:rPr>
                <w:lang w:eastAsia="en-US"/>
              </w:rPr>
            </w:pPr>
            <w:r w:rsidRPr="00784F7A">
              <w:rPr>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suppressAutoHyphens/>
              <w:rPr>
                <w:b/>
                <w:lang w:eastAsia="en-US"/>
              </w:rPr>
            </w:pPr>
            <w:r w:rsidRPr="00784F7A">
              <w:rPr>
                <w:b/>
                <w:lang w:eastAsia="en-US"/>
              </w:rPr>
              <w:t>Габаритные размеры</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jc w:val="center"/>
              <w:rPr>
                <w:lang w:eastAsia="en-US"/>
              </w:rPr>
            </w:pPr>
            <w:r w:rsidRPr="00784F7A">
              <w:rPr>
                <w:lang w:eastAsia="en-US"/>
              </w:rPr>
              <w:t>Размеры: длина – 12,6 м., ширина – 5,4 м., высота по коньку – 4,2 м., полезная площадь 74,4</w:t>
            </w:r>
            <w:r w:rsidRPr="00784F7A">
              <w:rPr>
                <w:lang w:eastAsia="ar-SA"/>
              </w:rPr>
              <w:t xml:space="preserve"> м</w:t>
            </w:r>
            <w:r w:rsidRPr="00784F7A">
              <w:rPr>
                <w:vertAlign w:val="superscript"/>
                <w:lang w:eastAsia="ar-SA"/>
              </w:rPr>
              <w:t>2</w:t>
            </w:r>
            <w:r w:rsidRPr="00784F7A">
              <w:rPr>
                <w:lang w:eastAsia="en-US"/>
              </w:rPr>
              <w:t xml:space="preserve">, высота потолка </w:t>
            </w:r>
            <w:proofErr w:type="gramStart"/>
            <w:r w:rsidRPr="00784F7A">
              <w:rPr>
                <w:lang w:eastAsia="en-US"/>
              </w:rPr>
              <w:t xml:space="preserve">–  </w:t>
            </w:r>
            <w:r w:rsidRPr="00784F7A">
              <w:rPr>
                <w:lang w:eastAsia="ar-SA"/>
              </w:rPr>
              <w:t>3</w:t>
            </w:r>
            <w:proofErr w:type="gramEnd"/>
            <w:r w:rsidRPr="00784F7A">
              <w:rPr>
                <w:lang w:eastAsia="ar-SA"/>
              </w:rPr>
              <w:t xml:space="preserve"> м.</w:t>
            </w:r>
          </w:p>
        </w:tc>
      </w:tr>
      <w:tr w:rsidR="00784F7A" w:rsidRPr="00784F7A"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tabs>
                <w:tab w:val="left" w:pos="459"/>
              </w:tabs>
              <w:suppressAutoHyphens/>
              <w:jc w:val="center"/>
              <w:rPr>
                <w:lang w:eastAsia="en-US"/>
              </w:rPr>
            </w:pPr>
            <w:r w:rsidRPr="00784F7A">
              <w:rPr>
                <w:lang w:eastAsia="en-US"/>
              </w:rPr>
              <w:t>2.</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suppressAutoHyphens/>
              <w:rPr>
                <w:b/>
                <w:lang w:eastAsia="en-US"/>
              </w:rPr>
            </w:pPr>
            <w:r w:rsidRPr="00784F7A">
              <w:rPr>
                <w:b/>
                <w:lang w:eastAsia="en-US"/>
              </w:rPr>
              <w:t>Внешний вид</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suppressAutoHyphens/>
              <w:rPr>
                <w:lang w:eastAsia="en-US"/>
              </w:rPr>
            </w:pPr>
          </w:p>
          <w:p w:rsidR="00784F7A" w:rsidRPr="00784F7A" w:rsidRDefault="00784F7A" w:rsidP="00784F7A">
            <w:pPr>
              <w:suppressAutoHyphens/>
              <w:rPr>
                <w:lang w:eastAsia="en-US"/>
              </w:rPr>
            </w:pPr>
          </w:p>
          <w:p w:rsidR="00784F7A" w:rsidRPr="00784F7A" w:rsidRDefault="00784F7A" w:rsidP="00784F7A">
            <w:pPr>
              <w:suppressAutoHyphens/>
              <w:rPr>
                <w:lang w:eastAsia="en-US"/>
              </w:rPr>
            </w:pPr>
          </w:p>
          <w:p w:rsidR="00784F7A" w:rsidRPr="00784F7A" w:rsidRDefault="00784F7A" w:rsidP="00784F7A">
            <w:pPr>
              <w:suppressAutoHyphens/>
              <w:rPr>
                <w:lang w:eastAsia="en-US"/>
              </w:rPr>
            </w:pPr>
            <w:r w:rsidRPr="00784F7A">
              <w:rPr>
                <w:noProof/>
              </w:rPr>
              <w:drawing>
                <wp:inline distT="0" distB="0" distL="0" distR="0" wp14:anchorId="0283CCE3" wp14:editId="1557D3CB">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784F7A" w:rsidRPr="00784F7A" w:rsidRDefault="00784F7A" w:rsidP="00784F7A">
            <w:pPr>
              <w:suppressAutoHyphens/>
              <w:rPr>
                <w:lang w:eastAsia="en-US"/>
              </w:rPr>
            </w:pPr>
          </w:p>
          <w:p w:rsidR="00784F7A" w:rsidRPr="00784F7A" w:rsidRDefault="00784F7A" w:rsidP="00784F7A">
            <w:pPr>
              <w:suppressAutoHyphens/>
              <w:rPr>
                <w:lang w:eastAsia="en-US"/>
              </w:rPr>
            </w:pPr>
            <w:r w:rsidRPr="00784F7A">
              <w:rPr>
                <w:noProof/>
              </w:rPr>
              <w:drawing>
                <wp:inline distT="0" distB="0" distL="0" distR="0" wp14:anchorId="6564D67B" wp14:editId="68852551">
                  <wp:extent cx="3916680" cy="2447925"/>
                  <wp:effectExtent l="0" t="0" r="762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917444" cy="2448403"/>
                          </a:xfrm>
                          <a:prstGeom prst="rect">
                            <a:avLst/>
                          </a:prstGeom>
                          <a:ln>
                            <a:noFill/>
                          </a:ln>
                          <a:extLst>
                            <a:ext uri="{53640926-AAD7-44D8-BBD7-CCE9431645EC}">
                              <a14:shadowObscured xmlns:a14="http://schemas.microsoft.com/office/drawing/2010/main"/>
                            </a:ext>
                          </a:extLst>
                        </pic:spPr>
                      </pic:pic>
                    </a:graphicData>
                  </a:graphic>
                </wp:inline>
              </w:drawing>
            </w:r>
          </w:p>
          <w:p w:rsidR="00784F7A" w:rsidRPr="00784F7A" w:rsidRDefault="00784F7A" w:rsidP="00784F7A">
            <w:pPr>
              <w:suppressAutoHyphens/>
              <w:rPr>
                <w:lang w:eastAsia="en-US"/>
              </w:rPr>
            </w:pPr>
          </w:p>
          <w:p w:rsidR="00784F7A" w:rsidRPr="00784F7A" w:rsidRDefault="00784F7A" w:rsidP="00784F7A">
            <w:pPr>
              <w:suppressAutoHyphens/>
              <w:rPr>
                <w:lang w:eastAsia="en-US"/>
              </w:rPr>
            </w:pP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rPr>
                <w:color w:val="000000"/>
              </w:rPr>
            </w:pPr>
            <w:r w:rsidRPr="00784F7A">
              <w:rPr>
                <w:color w:val="000000"/>
              </w:rPr>
              <w:lastRenderedPageBreak/>
              <w:t>2.</w:t>
            </w:r>
          </w:p>
        </w:tc>
        <w:tc>
          <w:tcPr>
            <w:tcW w:w="1748" w:type="dxa"/>
            <w:tcBorders>
              <w:top w:val="single" w:sz="6" w:space="0" w:color="000000"/>
              <w:left w:val="single" w:sz="6" w:space="0" w:color="000000"/>
              <w:bottom w:val="single" w:sz="6" w:space="0" w:color="000000"/>
              <w:right w:val="single" w:sz="6" w:space="0" w:color="000000"/>
            </w:tcBorders>
            <w:hideMark/>
          </w:tcPr>
          <w:p w:rsidR="00784F7A" w:rsidRPr="00784F7A" w:rsidRDefault="00784F7A" w:rsidP="00784F7A">
            <w:pPr>
              <w:autoSpaceDE w:val="0"/>
              <w:autoSpaceDN w:val="0"/>
              <w:adjustRightInd w:val="0"/>
              <w:rPr>
                <w:b/>
                <w:color w:val="000000"/>
              </w:rPr>
            </w:pPr>
            <w:r w:rsidRPr="00784F7A">
              <w:rPr>
                <w:b/>
                <w:color w:val="000000"/>
              </w:rPr>
              <w:t>Назначение, тип конструкций</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784F7A" w:rsidRPr="00784F7A" w:rsidRDefault="00784F7A" w:rsidP="00784F7A">
            <w:pPr>
              <w:tabs>
                <w:tab w:val="left" w:pos="4500"/>
                <w:tab w:val="left" w:pos="5040"/>
                <w:tab w:val="left" w:pos="5580"/>
              </w:tabs>
              <w:suppressAutoHyphens/>
              <w:spacing w:line="276" w:lineRule="auto"/>
              <w:ind w:firstLine="459"/>
              <w:rPr>
                <w:b/>
                <w:lang w:eastAsia="ar-SA"/>
              </w:rPr>
            </w:pPr>
            <w:r w:rsidRPr="00784F7A">
              <w:rPr>
                <w:b/>
                <w:lang w:eastAsia="ar-SA"/>
              </w:rPr>
              <w:t>Предназначен для организации общественного питания</w:t>
            </w:r>
          </w:p>
          <w:p w:rsidR="00784F7A" w:rsidRPr="00784F7A" w:rsidRDefault="00784F7A" w:rsidP="00784F7A">
            <w:pPr>
              <w:tabs>
                <w:tab w:val="left" w:pos="4500"/>
                <w:tab w:val="left" w:pos="5040"/>
                <w:tab w:val="left" w:pos="5580"/>
              </w:tabs>
              <w:suppressAutoHyphens/>
              <w:spacing w:line="276" w:lineRule="auto"/>
              <w:ind w:firstLine="459"/>
              <w:rPr>
                <w:lang w:eastAsia="ar-SA"/>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4393"/>
            </w:tblGrid>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Конструктивная система</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Каркасная (деревянный каркас)</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Фундаменты</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Монолитный ростверк, монолитная плита</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Наружные стены</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 xml:space="preserve">Сэндвич панели, </w:t>
                  </w:r>
                  <w:r w:rsidRPr="00784F7A">
                    <w:rPr>
                      <w:sz w:val="22"/>
                      <w:szCs w:val="22"/>
                      <w:lang w:val="en-US" w:eastAsia="ar-SA"/>
                    </w:rPr>
                    <w:t>t</w:t>
                  </w:r>
                  <w:r w:rsidRPr="00784F7A">
                    <w:rPr>
                      <w:sz w:val="22"/>
                      <w:szCs w:val="22"/>
                      <w:lang w:eastAsia="ar-SA"/>
                    </w:rPr>
                    <w:t>=350 мм</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Перекрытие</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 xml:space="preserve">Деревянные балки. </w:t>
                  </w:r>
                </w:p>
                <w:p w:rsidR="00784F7A" w:rsidRPr="00784F7A" w:rsidRDefault="00784F7A" w:rsidP="00784F7A">
                  <w:pPr>
                    <w:suppressAutoHyphens/>
                    <w:jc w:val="center"/>
                    <w:rPr>
                      <w:sz w:val="22"/>
                      <w:szCs w:val="22"/>
                      <w:lang w:eastAsia="ar-SA"/>
                    </w:rPr>
                  </w:pPr>
                  <w:r w:rsidRPr="00784F7A">
                    <w:rPr>
                      <w:sz w:val="22"/>
                      <w:szCs w:val="22"/>
                      <w:lang w:eastAsia="ar-SA"/>
                    </w:rPr>
                    <w:t xml:space="preserve">Утеплитель – </w:t>
                  </w:r>
                  <w:proofErr w:type="spellStart"/>
                  <w:r w:rsidRPr="00784F7A">
                    <w:rPr>
                      <w:sz w:val="22"/>
                      <w:szCs w:val="22"/>
                      <w:lang w:eastAsia="ar-SA"/>
                    </w:rPr>
                    <w:t>минераловатные</w:t>
                  </w:r>
                  <w:proofErr w:type="spellEnd"/>
                  <w:r w:rsidRPr="00784F7A">
                    <w:rPr>
                      <w:sz w:val="22"/>
                      <w:szCs w:val="22"/>
                      <w:lang w:eastAsia="ar-SA"/>
                    </w:rPr>
                    <w:t xml:space="preserve"> плиты.</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Окна</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Двухкамерные, ПВХ</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Двери</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Алюминиевые, теплые</w:t>
                  </w:r>
                </w:p>
              </w:tc>
            </w:tr>
            <w:tr w:rsidR="00784F7A" w:rsidRPr="00784F7A" w:rsidTr="00C50BA2">
              <w:tc>
                <w:tcPr>
                  <w:tcW w:w="3148"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Крыша</w:t>
                  </w:r>
                </w:p>
              </w:tc>
              <w:tc>
                <w:tcPr>
                  <w:tcW w:w="4393"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Деревянные стропила и обрешетка, обработанная антисептиком и антипиренами. Покрытие –    гибкая черепица</w:t>
                  </w:r>
                </w:p>
              </w:tc>
            </w:tr>
          </w:tbl>
          <w:p w:rsidR="00784F7A" w:rsidRPr="00784F7A" w:rsidRDefault="00784F7A" w:rsidP="00784F7A">
            <w:pPr>
              <w:suppressAutoHyphens/>
              <w:rPr>
                <w:lang w:eastAsia="ar-SA"/>
              </w:rPr>
            </w:pP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3.</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Электрика, освещение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784F7A" w:rsidRPr="00784F7A" w:rsidRDefault="00784F7A" w:rsidP="00784F7A">
            <w:pPr>
              <w:numPr>
                <w:ilvl w:val="0"/>
                <w:numId w:val="10"/>
              </w:numPr>
              <w:shd w:val="clear" w:color="auto" w:fill="FFFFFF"/>
              <w:suppressAutoHyphens/>
              <w:spacing w:before="100" w:beforeAutospacing="1" w:after="120"/>
              <w:rPr>
                <w:lang w:eastAsia="ar-SA"/>
              </w:rPr>
            </w:pPr>
            <w:r w:rsidRPr="00784F7A">
              <w:rPr>
                <w:lang w:eastAsia="ar-SA"/>
              </w:rPr>
              <w:t xml:space="preserve">Электрическая проводка на 10 кВт </w:t>
            </w:r>
          </w:p>
          <w:p w:rsidR="00784F7A" w:rsidRPr="00784F7A" w:rsidRDefault="00784F7A" w:rsidP="00784F7A">
            <w:pPr>
              <w:numPr>
                <w:ilvl w:val="0"/>
                <w:numId w:val="10"/>
              </w:numPr>
              <w:shd w:val="clear" w:color="auto" w:fill="FFFFFF"/>
              <w:suppressAutoHyphens/>
              <w:spacing w:before="100" w:beforeAutospacing="1" w:after="120"/>
              <w:rPr>
                <w:lang w:eastAsia="ar-SA"/>
              </w:rPr>
            </w:pPr>
            <w:r w:rsidRPr="00784F7A">
              <w:rPr>
                <w:lang w:eastAsia="ar-SA"/>
              </w:rPr>
              <w:t>45 розеток</w:t>
            </w:r>
          </w:p>
          <w:p w:rsidR="00784F7A" w:rsidRPr="00784F7A" w:rsidRDefault="00784F7A" w:rsidP="00784F7A">
            <w:pPr>
              <w:numPr>
                <w:ilvl w:val="0"/>
                <w:numId w:val="10"/>
              </w:numPr>
              <w:shd w:val="clear" w:color="auto" w:fill="FFFFFF"/>
              <w:suppressAutoHyphens/>
              <w:spacing w:before="100" w:beforeAutospacing="1" w:after="120"/>
              <w:rPr>
                <w:lang w:eastAsia="ar-SA"/>
              </w:rPr>
            </w:pPr>
            <w:r w:rsidRPr="00784F7A">
              <w:rPr>
                <w:lang w:eastAsia="ar-SA"/>
              </w:rPr>
              <w:t>11 светильников</w:t>
            </w: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4.</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Наполнение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 Унитаз</w:t>
            </w:r>
          </w:p>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 Раковина</w:t>
            </w:r>
          </w:p>
        </w:tc>
      </w:tr>
      <w:tr w:rsidR="00784F7A" w:rsidRPr="00784F7A"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5.</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Экспликация помещений</w:t>
            </w:r>
          </w:p>
          <w:p w:rsidR="00784F7A" w:rsidRPr="00784F7A" w:rsidRDefault="00784F7A" w:rsidP="00784F7A">
            <w:pPr>
              <w:autoSpaceDE w:val="0"/>
              <w:autoSpaceDN w:val="0"/>
              <w:adjustRightInd w:val="0"/>
              <w:rPr>
                <w:b/>
                <w:color w:val="000000"/>
              </w:rPr>
            </w:pPr>
          </w:p>
        </w:tc>
        <w:tc>
          <w:tcPr>
            <w:tcW w:w="7655" w:type="dxa"/>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1417"/>
            </w:tblGrid>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 п/п</w:t>
                  </w:r>
                </w:p>
              </w:tc>
              <w:tc>
                <w:tcPr>
                  <w:tcW w:w="2552"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Наименование помещения</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Площадь, м2</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1</w:t>
                  </w:r>
                </w:p>
              </w:tc>
              <w:tc>
                <w:tcPr>
                  <w:tcW w:w="2552" w:type="dxa"/>
                  <w:shd w:val="clear" w:color="auto" w:fill="auto"/>
                </w:tcPr>
                <w:p w:rsidR="00784F7A" w:rsidRPr="00784F7A" w:rsidRDefault="00784F7A" w:rsidP="00784F7A">
                  <w:pPr>
                    <w:suppressAutoHyphens/>
                    <w:rPr>
                      <w:sz w:val="22"/>
                      <w:szCs w:val="22"/>
                      <w:lang w:eastAsia="ar-SA"/>
                    </w:rPr>
                  </w:pPr>
                  <w:proofErr w:type="spellStart"/>
                  <w:r w:rsidRPr="00784F7A">
                    <w:rPr>
                      <w:sz w:val="22"/>
                      <w:szCs w:val="22"/>
                      <w:lang w:eastAsia="ar-SA"/>
                    </w:rPr>
                    <w:t>Электрощитовая</w:t>
                  </w:r>
                  <w:proofErr w:type="spellEnd"/>
                </w:p>
              </w:tc>
              <w:tc>
                <w:tcPr>
                  <w:tcW w:w="1417" w:type="dxa"/>
                  <w:shd w:val="clear" w:color="auto" w:fill="auto"/>
                </w:tcPr>
                <w:p w:rsidR="00784F7A" w:rsidRPr="00784F7A" w:rsidRDefault="00784F7A" w:rsidP="00784F7A">
                  <w:pPr>
                    <w:suppressAutoHyphens/>
                    <w:ind w:left="-112" w:firstLine="112"/>
                    <w:jc w:val="center"/>
                    <w:rPr>
                      <w:sz w:val="22"/>
                      <w:szCs w:val="22"/>
                      <w:lang w:eastAsia="ar-SA"/>
                    </w:rPr>
                  </w:pPr>
                  <w:r w:rsidRPr="00784F7A">
                    <w:rPr>
                      <w:sz w:val="22"/>
                      <w:szCs w:val="22"/>
                      <w:lang w:eastAsia="ar-SA"/>
                    </w:rPr>
                    <w:t>2,0</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2</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Комната охраны</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7,2</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3</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Комната персонала</w:t>
                  </w:r>
                </w:p>
              </w:tc>
              <w:tc>
                <w:tcPr>
                  <w:tcW w:w="1417" w:type="dxa"/>
                  <w:shd w:val="clear" w:color="auto" w:fill="auto"/>
                </w:tcPr>
                <w:p w:rsidR="00784F7A" w:rsidRPr="00784F7A" w:rsidRDefault="00784F7A" w:rsidP="00784F7A">
                  <w:pPr>
                    <w:suppressAutoHyphens/>
                    <w:ind w:right="-89"/>
                    <w:jc w:val="center"/>
                    <w:rPr>
                      <w:sz w:val="22"/>
                      <w:szCs w:val="22"/>
                      <w:lang w:eastAsia="ar-SA"/>
                    </w:rPr>
                  </w:pPr>
                  <w:r w:rsidRPr="00784F7A">
                    <w:rPr>
                      <w:sz w:val="22"/>
                      <w:szCs w:val="22"/>
                      <w:lang w:eastAsia="ar-SA"/>
                    </w:rPr>
                    <w:t>5,0</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4</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Санузел</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3,8</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5</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Склад</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3,4</w:t>
                  </w:r>
                </w:p>
              </w:tc>
            </w:tr>
            <w:tr w:rsidR="00784F7A" w:rsidRPr="00784F7A" w:rsidTr="00C50BA2">
              <w:tc>
                <w:tcPr>
                  <w:tcW w:w="8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6</w:t>
                  </w:r>
                </w:p>
              </w:tc>
              <w:tc>
                <w:tcPr>
                  <w:tcW w:w="2552" w:type="dxa"/>
                  <w:shd w:val="clear" w:color="auto" w:fill="auto"/>
                </w:tcPr>
                <w:p w:rsidR="00784F7A" w:rsidRPr="00784F7A" w:rsidRDefault="00784F7A" w:rsidP="00784F7A">
                  <w:pPr>
                    <w:suppressAutoHyphens/>
                    <w:rPr>
                      <w:sz w:val="22"/>
                      <w:szCs w:val="22"/>
                      <w:lang w:eastAsia="ar-SA"/>
                    </w:rPr>
                  </w:pPr>
                  <w:r w:rsidRPr="00784F7A">
                    <w:rPr>
                      <w:sz w:val="22"/>
                      <w:szCs w:val="22"/>
                      <w:lang w:eastAsia="ar-SA"/>
                    </w:rPr>
                    <w:t>Холл</w:t>
                  </w:r>
                </w:p>
              </w:tc>
              <w:tc>
                <w:tcPr>
                  <w:tcW w:w="1417" w:type="dxa"/>
                  <w:shd w:val="clear" w:color="auto" w:fill="auto"/>
                </w:tcPr>
                <w:p w:rsidR="00784F7A" w:rsidRPr="00784F7A" w:rsidRDefault="00784F7A" w:rsidP="00784F7A">
                  <w:pPr>
                    <w:suppressAutoHyphens/>
                    <w:jc w:val="center"/>
                    <w:rPr>
                      <w:sz w:val="22"/>
                      <w:szCs w:val="22"/>
                      <w:lang w:eastAsia="ar-SA"/>
                    </w:rPr>
                  </w:pPr>
                  <w:r w:rsidRPr="00784F7A">
                    <w:rPr>
                      <w:sz w:val="22"/>
                      <w:szCs w:val="22"/>
                      <w:lang w:eastAsia="ar-SA"/>
                    </w:rPr>
                    <w:t>53,0</w:t>
                  </w:r>
                </w:p>
              </w:tc>
            </w:tr>
          </w:tbl>
          <w:p w:rsidR="00784F7A" w:rsidRPr="00784F7A" w:rsidRDefault="00784F7A" w:rsidP="00784F7A">
            <w:pPr>
              <w:tabs>
                <w:tab w:val="left" w:pos="4500"/>
                <w:tab w:val="left" w:pos="5040"/>
                <w:tab w:val="left" w:pos="5580"/>
              </w:tabs>
              <w:suppressAutoHyphens/>
              <w:spacing w:line="276" w:lineRule="auto"/>
              <w:rPr>
                <w:lang w:eastAsia="ar-SA"/>
              </w:rPr>
            </w:pPr>
          </w:p>
        </w:tc>
      </w:tr>
      <w:tr w:rsidR="00784F7A" w:rsidRPr="00784F7A" w:rsidTr="00C50BA2">
        <w:tc>
          <w:tcPr>
            <w:tcW w:w="546"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color w:val="000000"/>
              </w:rPr>
            </w:pPr>
            <w:r w:rsidRPr="00784F7A">
              <w:rPr>
                <w:color w:val="000000"/>
              </w:rPr>
              <w:t>6.</w:t>
            </w:r>
          </w:p>
        </w:tc>
        <w:tc>
          <w:tcPr>
            <w:tcW w:w="1748" w:type="dxa"/>
            <w:tcBorders>
              <w:top w:val="single" w:sz="6" w:space="0" w:color="000000"/>
              <w:left w:val="single" w:sz="6" w:space="0" w:color="000000"/>
              <w:bottom w:val="single" w:sz="6" w:space="0" w:color="000000"/>
              <w:right w:val="single" w:sz="6" w:space="0" w:color="000000"/>
            </w:tcBorders>
          </w:tcPr>
          <w:p w:rsidR="00784F7A" w:rsidRPr="00784F7A" w:rsidRDefault="00784F7A" w:rsidP="00784F7A">
            <w:pPr>
              <w:autoSpaceDE w:val="0"/>
              <w:autoSpaceDN w:val="0"/>
              <w:adjustRightInd w:val="0"/>
              <w:rPr>
                <w:b/>
                <w:color w:val="000000"/>
              </w:rPr>
            </w:pPr>
            <w:r w:rsidRPr="00784F7A">
              <w:rPr>
                <w:b/>
                <w:color w:val="000000"/>
              </w:rPr>
              <w:t>Адрес установки</w:t>
            </w:r>
          </w:p>
        </w:tc>
        <w:tc>
          <w:tcPr>
            <w:tcW w:w="7655" w:type="dxa"/>
            <w:tcBorders>
              <w:top w:val="single" w:sz="6" w:space="0" w:color="000000"/>
              <w:left w:val="single" w:sz="6" w:space="0" w:color="000000"/>
              <w:bottom w:val="single" w:sz="6" w:space="0" w:color="000000"/>
              <w:right w:val="single" w:sz="6" w:space="0" w:color="000000"/>
            </w:tcBorders>
            <w:vAlign w:val="center"/>
          </w:tcPr>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 xml:space="preserve">г. Красноярск, Советский район, участок, ограниченный улицами: </w:t>
            </w:r>
          </w:p>
          <w:p w:rsidR="00784F7A" w:rsidRPr="00784F7A" w:rsidRDefault="00784F7A" w:rsidP="00784F7A">
            <w:pPr>
              <w:tabs>
                <w:tab w:val="left" w:pos="4500"/>
                <w:tab w:val="left" w:pos="5040"/>
                <w:tab w:val="left" w:pos="5580"/>
              </w:tabs>
              <w:suppressAutoHyphens/>
              <w:spacing w:line="276" w:lineRule="auto"/>
              <w:rPr>
                <w:lang w:eastAsia="ar-SA"/>
              </w:rPr>
            </w:pPr>
            <w:r w:rsidRPr="00784F7A">
              <w:rPr>
                <w:lang w:eastAsia="ar-SA"/>
              </w:rPr>
              <w:t>проспект Молодежный и проспект 60 лет Образования СССР. Парк «Солнечная поляна»</w:t>
            </w:r>
          </w:p>
        </w:tc>
      </w:tr>
    </w:tbl>
    <w:p w:rsidR="003C01B7" w:rsidRDefault="003C01B7" w:rsidP="003C01B7">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w:t>
      </w:r>
      <w:r>
        <w:rPr>
          <w:rFonts w:ascii="Sylfaen" w:hAnsi="Sylfaen" w:cs="Times New Roman"/>
          <w:bCs/>
          <w:sz w:val="24"/>
          <w:szCs w:val="24"/>
        </w:rPr>
        <w:lastRenderedPageBreak/>
        <w:t xml:space="preserve">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lastRenderedPageBreak/>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случаях нарушения Арендатором обязательств, предусмотренных пунктами 5.2.7, </w:t>
      </w:r>
      <w:r>
        <w:rPr>
          <w:rFonts w:ascii="Sylfaen" w:hAnsi="Sylfaen" w:cs="Times New Roman"/>
          <w:bCs/>
          <w:sz w:val="24"/>
          <w:szCs w:val="24"/>
        </w:rPr>
        <w:lastRenderedPageBreak/>
        <w:t>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расторжении Договора в случаях, предусмотренных пунктах 7.3.2. Договор считается расторгнутым по истечении 14 (четырнадцати) календарных дней с даты </w:t>
      </w:r>
      <w:r>
        <w:rPr>
          <w:rFonts w:ascii="Sylfaen" w:hAnsi="Sylfaen" w:cs="Times New Roman"/>
          <w:bCs/>
          <w:sz w:val="24"/>
          <w:szCs w:val="24"/>
        </w:rPr>
        <w:lastRenderedPageBreak/>
        <w:t>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Стороны освобождаются от ответственности за неисполнение или не надлежащее </w:t>
      </w:r>
      <w:r>
        <w:rPr>
          <w:rFonts w:ascii="Sylfaen" w:hAnsi="Sylfaen" w:cs="Times New Roman"/>
          <w:bCs/>
          <w:sz w:val="24"/>
          <w:szCs w:val="24"/>
        </w:rPr>
        <w:lastRenderedPageBreak/>
        <w:t>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w:t>
      </w:r>
      <w:r>
        <w:rPr>
          <w:rFonts w:ascii="Sylfaen" w:hAnsi="Sylfaen" w:cs="Times New Roman"/>
          <w:bCs/>
          <w:sz w:val="24"/>
          <w:szCs w:val="24"/>
        </w:rPr>
        <w:lastRenderedPageBreak/>
        <w:t>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w:t>
      </w:r>
      <w:r>
        <w:rPr>
          <w:rFonts w:ascii="Sylfaen" w:hAnsi="Sylfaen" w:cs="Times New Roman"/>
          <w:bCs/>
          <w:sz w:val="24"/>
          <w:szCs w:val="24"/>
        </w:rPr>
        <w:lastRenderedPageBreak/>
        <w:t xml:space="preserve">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784F7A">
      <w:pPr>
        <w:spacing w:line="204" w:lineRule="auto"/>
        <w:contextualSpacing/>
        <w:jc w:val="center"/>
        <w:rPr>
          <w:rFonts w:ascii="Sylfaen" w:hAnsi="Sylfaen"/>
          <w:sz w:val="21"/>
          <w:szCs w:val="21"/>
        </w:rPr>
      </w:pPr>
      <w:r>
        <w:rPr>
          <w:noProof/>
        </w:rPr>
        <w:drawing>
          <wp:inline distT="0" distB="0" distL="0" distR="0" wp14:anchorId="1D43F36F" wp14:editId="52DEB96C">
            <wp:extent cx="4651692" cy="3705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52" t="18494" r="21662" b="13943"/>
                    <a:stretch/>
                  </pic:blipFill>
                  <pic:spPr bwMode="auto">
                    <a:xfrm>
                      <a:off x="0" y="0"/>
                      <a:ext cx="4667091" cy="3717491"/>
                    </a:xfrm>
                    <a:prstGeom prst="rect">
                      <a:avLst/>
                    </a:prstGeom>
                    <a:noFill/>
                    <a:ln>
                      <a:noFill/>
                    </a:ln>
                    <a:extLst>
                      <a:ext uri="{53640926-AAD7-44D8-BBD7-CCE9431645EC}">
                        <a14:shadowObscured xmlns:a14="http://schemas.microsoft.com/office/drawing/2010/main"/>
                      </a:ext>
                    </a:extLst>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748"/>
        <w:gridCol w:w="7655"/>
      </w:tblGrid>
      <w:tr w:rsidR="00871E6E" w:rsidRPr="00871E6E" w:rsidTr="00C50BA2">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jc w:val="center"/>
              <w:rPr>
                <w:b/>
                <w:color w:val="000000"/>
                <w:sz w:val="22"/>
                <w:szCs w:val="22"/>
              </w:rPr>
            </w:pPr>
            <w:r w:rsidRPr="00871E6E">
              <w:rPr>
                <w:b/>
                <w:color w:val="000000"/>
                <w:sz w:val="22"/>
                <w:szCs w:val="22"/>
              </w:rPr>
              <w:t>№ п/п</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jc w:val="center"/>
              <w:rPr>
                <w:b/>
                <w:color w:val="000000"/>
              </w:rPr>
            </w:pPr>
            <w:r w:rsidRPr="00871E6E">
              <w:rPr>
                <w:b/>
                <w:color w:val="000000"/>
              </w:rPr>
              <w:t>Наименование раздела</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jc w:val="center"/>
              <w:rPr>
                <w:b/>
                <w:lang w:eastAsia="ar-SA"/>
              </w:rPr>
            </w:pPr>
            <w:r w:rsidRPr="00871E6E">
              <w:rPr>
                <w:b/>
                <w:lang w:eastAsia="ar-SA"/>
              </w:rPr>
              <w:t xml:space="preserve">Описание, конструктивные требования, </w:t>
            </w:r>
          </w:p>
          <w:p w:rsidR="00871E6E" w:rsidRPr="00871E6E" w:rsidRDefault="00871E6E" w:rsidP="00871E6E">
            <w:pPr>
              <w:suppressAutoHyphens/>
              <w:jc w:val="center"/>
              <w:rPr>
                <w:b/>
                <w:lang w:eastAsia="ar-SA"/>
              </w:rPr>
            </w:pPr>
            <w:r w:rsidRPr="00871E6E">
              <w:rPr>
                <w:b/>
                <w:lang w:eastAsia="ar-SA"/>
              </w:rPr>
              <w:t>предъявляемые к объекту аукциона:</w:t>
            </w:r>
          </w:p>
        </w:tc>
      </w:tr>
      <w:tr w:rsidR="00871E6E" w:rsidRPr="00871E6E"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tabs>
                <w:tab w:val="left" w:pos="459"/>
              </w:tabs>
              <w:suppressAutoHyphens/>
              <w:jc w:val="center"/>
              <w:rPr>
                <w:b/>
                <w:sz w:val="16"/>
                <w:lang w:eastAsia="en-US"/>
              </w:rPr>
            </w:pPr>
            <w:r w:rsidRPr="00871E6E">
              <w:rPr>
                <w:b/>
                <w:sz w:val="16"/>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suppressAutoHyphens/>
              <w:jc w:val="center"/>
              <w:rPr>
                <w:b/>
                <w:sz w:val="16"/>
                <w:lang w:eastAsia="en-US"/>
              </w:rPr>
            </w:pPr>
            <w:r w:rsidRPr="00871E6E">
              <w:rPr>
                <w:b/>
                <w:sz w:val="16"/>
                <w:lang w:eastAsia="en-US"/>
              </w:rPr>
              <w:t>2</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jc w:val="center"/>
              <w:rPr>
                <w:b/>
                <w:sz w:val="16"/>
                <w:lang w:eastAsia="en-US"/>
              </w:rPr>
            </w:pPr>
            <w:r w:rsidRPr="00871E6E">
              <w:rPr>
                <w:b/>
                <w:sz w:val="16"/>
                <w:lang w:eastAsia="en-US"/>
              </w:rPr>
              <w:t>3</w:t>
            </w:r>
          </w:p>
        </w:tc>
      </w:tr>
      <w:tr w:rsidR="00871E6E" w:rsidRPr="00871E6E"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tabs>
                <w:tab w:val="left" w:pos="459"/>
              </w:tabs>
              <w:suppressAutoHyphens/>
              <w:jc w:val="center"/>
              <w:rPr>
                <w:lang w:eastAsia="en-US"/>
              </w:rPr>
            </w:pPr>
            <w:r w:rsidRPr="00871E6E">
              <w:rPr>
                <w:lang w:eastAsia="en-US"/>
              </w:rPr>
              <w:t>1.</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suppressAutoHyphens/>
              <w:rPr>
                <w:b/>
                <w:lang w:eastAsia="en-US"/>
              </w:rPr>
            </w:pPr>
            <w:r w:rsidRPr="00871E6E">
              <w:rPr>
                <w:b/>
                <w:lang w:eastAsia="en-US"/>
              </w:rPr>
              <w:t>Габаритные размеры</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jc w:val="center"/>
              <w:rPr>
                <w:lang w:eastAsia="en-US"/>
              </w:rPr>
            </w:pPr>
            <w:r w:rsidRPr="00871E6E">
              <w:rPr>
                <w:lang w:eastAsia="en-US"/>
              </w:rPr>
              <w:t>Размеры: длина – 12,6 м., ширина – 5,4 м., высота по коньку – 4,2 м., полезная площадь 74,4</w:t>
            </w:r>
            <w:r w:rsidRPr="00871E6E">
              <w:rPr>
                <w:lang w:eastAsia="ar-SA"/>
              </w:rPr>
              <w:t xml:space="preserve"> м</w:t>
            </w:r>
            <w:r w:rsidRPr="00871E6E">
              <w:rPr>
                <w:vertAlign w:val="superscript"/>
                <w:lang w:eastAsia="ar-SA"/>
              </w:rPr>
              <w:t>2</w:t>
            </w:r>
            <w:r w:rsidRPr="00871E6E">
              <w:rPr>
                <w:lang w:eastAsia="en-US"/>
              </w:rPr>
              <w:t xml:space="preserve">, высота потолка </w:t>
            </w:r>
            <w:proofErr w:type="gramStart"/>
            <w:r w:rsidRPr="00871E6E">
              <w:rPr>
                <w:lang w:eastAsia="en-US"/>
              </w:rPr>
              <w:t xml:space="preserve">–  </w:t>
            </w:r>
            <w:r w:rsidRPr="00871E6E">
              <w:rPr>
                <w:lang w:eastAsia="ar-SA"/>
              </w:rPr>
              <w:t>3</w:t>
            </w:r>
            <w:proofErr w:type="gramEnd"/>
            <w:r w:rsidRPr="00871E6E">
              <w:rPr>
                <w:lang w:eastAsia="ar-SA"/>
              </w:rPr>
              <w:t xml:space="preserve"> м.</w:t>
            </w:r>
          </w:p>
        </w:tc>
      </w:tr>
      <w:tr w:rsidR="00871E6E" w:rsidRPr="00871E6E" w:rsidTr="00C50BA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tabs>
                <w:tab w:val="left" w:pos="459"/>
              </w:tabs>
              <w:suppressAutoHyphens/>
              <w:jc w:val="center"/>
              <w:rPr>
                <w:lang w:eastAsia="en-US"/>
              </w:rPr>
            </w:pPr>
            <w:r w:rsidRPr="00871E6E">
              <w:rPr>
                <w:lang w:eastAsia="en-US"/>
              </w:rPr>
              <w:t>2.</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suppressAutoHyphens/>
              <w:rPr>
                <w:b/>
                <w:lang w:eastAsia="en-US"/>
              </w:rPr>
            </w:pPr>
            <w:r w:rsidRPr="00871E6E">
              <w:rPr>
                <w:b/>
                <w:lang w:eastAsia="en-US"/>
              </w:rPr>
              <w:t>Внешний вид</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suppressAutoHyphens/>
              <w:rPr>
                <w:lang w:eastAsia="en-US"/>
              </w:rPr>
            </w:pPr>
          </w:p>
          <w:p w:rsidR="00871E6E" w:rsidRPr="00871E6E" w:rsidRDefault="00871E6E" w:rsidP="00871E6E">
            <w:pPr>
              <w:suppressAutoHyphens/>
              <w:rPr>
                <w:lang w:eastAsia="en-US"/>
              </w:rPr>
            </w:pPr>
          </w:p>
          <w:p w:rsidR="00871E6E" w:rsidRPr="00871E6E" w:rsidRDefault="00871E6E" w:rsidP="00871E6E">
            <w:pPr>
              <w:suppressAutoHyphens/>
              <w:rPr>
                <w:lang w:eastAsia="en-US"/>
              </w:rPr>
            </w:pPr>
          </w:p>
          <w:p w:rsidR="00871E6E" w:rsidRPr="00871E6E" w:rsidRDefault="00871E6E" w:rsidP="00871E6E">
            <w:pPr>
              <w:suppressAutoHyphens/>
              <w:rPr>
                <w:lang w:eastAsia="en-US"/>
              </w:rPr>
            </w:pPr>
            <w:r w:rsidRPr="00871E6E">
              <w:rPr>
                <w:noProof/>
              </w:rPr>
              <w:drawing>
                <wp:inline distT="0" distB="0" distL="0" distR="0" wp14:anchorId="03CFB000" wp14:editId="519FB11D">
                  <wp:extent cx="3975912" cy="17716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871E6E" w:rsidRPr="00871E6E" w:rsidRDefault="00871E6E" w:rsidP="00871E6E">
            <w:pPr>
              <w:suppressAutoHyphens/>
              <w:rPr>
                <w:lang w:eastAsia="en-US"/>
              </w:rPr>
            </w:pPr>
          </w:p>
          <w:p w:rsidR="00871E6E" w:rsidRPr="00871E6E" w:rsidRDefault="00871E6E" w:rsidP="00871E6E">
            <w:pPr>
              <w:suppressAutoHyphens/>
              <w:rPr>
                <w:lang w:eastAsia="en-US"/>
              </w:rPr>
            </w:pPr>
            <w:r w:rsidRPr="00871E6E">
              <w:rPr>
                <w:noProof/>
              </w:rPr>
              <w:drawing>
                <wp:inline distT="0" distB="0" distL="0" distR="0" wp14:anchorId="765A7974" wp14:editId="07F241C4">
                  <wp:extent cx="3916680" cy="2447925"/>
                  <wp:effectExtent l="0" t="0" r="762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917444" cy="2448403"/>
                          </a:xfrm>
                          <a:prstGeom prst="rect">
                            <a:avLst/>
                          </a:prstGeom>
                          <a:ln>
                            <a:noFill/>
                          </a:ln>
                          <a:extLst>
                            <a:ext uri="{53640926-AAD7-44D8-BBD7-CCE9431645EC}">
                              <a14:shadowObscured xmlns:a14="http://schemas.microsoft.com/office/drawing/2010/main"/>
                            </a:ext>
                          </a:extLst>
                        </pic:spPr>
                      </pic:pic>
                    </a:graphicData>
                  </a:graphic>
                </wp:inline>
              </w:drawing>
            </w:r>
          </w:p>
          <w:p w:rsidR="00871E6E" w:rsidRPr="00871E6E" w:rsidRDefault="00871E6E" w:rsidP="00871E6E">
            <w:pPr>
              <w:suppressAutoHyphens/>
              <w:rPr>
                <w:lang w:eastAsia="en-US"/>
              </w:rPr>
            </w:pPr>
          </w:p>
          <w:p w:rsidR="00871E6E" w:rsidRPr="00871E6E" w:rsidRDefault="00871E6E" w:rsidP="00871E6E">
            <w:pPr>
              <w:suppressAutoHyphens/>
              <w:rPr>
                <w:lang w:eastAsia="en-US"/>
              </w:rPr>
            </w:pP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rPr>
                <w:color w:val="000000"/>
              </w:rPr>
            </w:pPr>
            <w:r w:rsidRPr="00871E6E">
              <w:rPr>
                <w:color w:val="000000"/>
              </w:rPr>
              <w:lastRenderedPageBreak/>
              <w:t>2.</w:t>
            </w:r>
          </w:p>
        </w:tc>
        <w:tc>
          <w:tcPr>
            <w:tcW w:w="1748" w:type="dxa"/>
            <w:tcBorders>
              <w:top w:val="single" w:sz="6" w:space="0" w:color="000000"/>
              <w:left w:val="single" w:sz="6" w:space="0" w:color="000000"/>
              <w:bottom w:val="single" w:sz="6" w:space="0" w:color="000000"/>
              <w:right w:val="single" w:sz="6" w:space="0" w:color="000000"/>
            </w:tcBorders>
            <w:hideMark/>
          </w:tcPr>
          <w:p w:rsidR="00871E6E" w:rsidRPr="00871E6E" w:rsidRDefault="00871E6E" w:rsidP="00871E6E">
            <w:pPr>
              <w:autoSpaceDE w:val="0"/>
              <w:autoSpaceDN w:val="0"/>
              <w:adjustRightInd w:val="0"/>
              <w:rPr>
                <w:b/>
                <w:color w:val="000000"/>
              </w:rPr>
            </w:pPr>
            <w:r w:rsidRPr="00871E6E">
              <w:rPr>
                <w:b/>
                <w:color w:val="000000"/>
              </w:rPr>
              <w:t>Назначение, тип конструкций</w:t>
            </w:r>
          </w:p>
        </w:tc>
        <w:tc>
          <w:tcPr>
            <w:tcW w:w="7655" w:type="dxa"/>
            <w:tcBorders>
              <w:top w:val="single" w:sz="6" w:space="0" w:color="000000"/>
              <w:left w:val="single" w:sz="6" w:space="0" w:color="000000"/>
              <w:bottom w:val="single" w:sz="6" w:space="0" w:color="000000"/>
              <w:right w:val="single" w:sz="6" w:space="0" w:color="000000"/>
            </w:tcBorders>
            <w:vAlign w:val="center"/>
            <w:hideMark/>
          </w:tcPr>
          <w:p w:rsidR="00871E6E" w:rsidRPr="00871E6E" w:rsidRDefault="00871E6E" w:rsidP="00871E6E">
            <w:pPr>
              <w:tabs>
                <w:tab w:val="left" w:pos="4500"/>
                <w:tab w:val="left" w:pos="5040"/>
                <w:tab w:val="left" w:pos="5580"/>
              </w:tabs>
              <w:suppressAutoHyphens/>
              <w:spacing w:line="276" w:lineRule="auto"/>
              <w:ind w:firstLine="459"/>
              <w:rPr>
                <w:b/>
                <w:lang w:eastAsia="ar-SA"/>
              </w:rPr>
            </w:pPr>
            <w:r w:rsidRPr="00871E6E">
              <w:rPr>
                <w:b/>
                <w:lang w:eastAsia="ar-SA"/>
              </w:rPr>
              <w:t>Предназначен для организации общественного питания</w:t>
            </w:r>
          </w:p>
          <w:p w:rsidR="00871E6E" w:rsidRPr="00871E6E" w:rsidRDefault="00871E6E" w:rsidP="00871E6E">
            <w:pPr>
              <w:tabs>
                <w:tab w:val="left" w:pos="4500"/>
                <w:tab w:val="left" w:pos="5040"/>
                <w:tab w:val="left" w:pos="5580"/>
              </w:tabs>
              <w:suppressAutoHyphens/>
              <w:spacing w:line="276" w:lineRule="auto"/>
              <w:ind w:firstLine="459"/>
              <w:rPr>
                <w:lang w:eastAsia="ar-SA"/>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4393"/>
            </w:tblGrid>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Конструктивная система</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Каркасная (деревянный каркас)</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Фундаменты</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Монолитный ростверк, монолитная плита</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Наружные стены</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 xml:space="preserve">Сэндвич панели, </w:t>
                  </w:r>
                  <w:r w:rsidRPr="00871E6E">
                    <w:rPr>
                      <w:sz w:val="22"/>
                      <w:szCs w:val="22"/>
                      <w:lang w:val="en-US" w:eastAsia="ar-SA"/>
                    </w:rPr>
                    <w:t>t</w:t>
                  </w:r>
                  <w:r w:rsidRPr="00871E6E">
                    <w:rPr>
                      <w:sz w:val="22"/>
                      <w:szCs w:val="22"/>
                      <w:lang w:eastAsia="ar-SA"/>
                    </w:rPr>
                    <w:t>=350 мм</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Перекрытие</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 xml:space="preserve">Деревянные балки. </w:t>
                  </w:r>
                </w:p>
                <w:p w:rsidR="00871E6E" w:rsidRPr="00871E6E" w:rsidRDefault="00871E6E" w:rsidP="00871E6E">
                  <w:pPr>
                    <w:suppressAutoHyphens/>
                    <w:jc w:val="center"/>
                    <w:rPr>
                      <w:sz w:val="22"/>
                      <w:szCs w:val="22"/>
                      <w:lang w:eastAsia="ar-SA"/>
                    </w:rPr>
                  </w:pPr>
                  <w:r w:rsidRPr="00871E6E">
                    <w:rPr>
                      <w:sz w:val="22"/>
                      <w:szCs w:val="22"/>
                      <w:lang w:eastAsia="ar-SA"/>
                    </w:rPr>
                    <w:t xml:space="preserve">Утеплитель – </w:t>
                  </w:r>
                  <w:proofErr w:type="spellStart"/>
                  <w:r w:rsidRPr="00871E6E">
                    <w:rPr>
                      <w:sz w:val="22"/>
                      <w:szCs w:val="22"/>
                      <w:lang w:eastAsia="ar-SA"/>
                    </w:rPr>
                    <w:t>минераловатные</w:t>
                  </w:r>
                  <w:proofErr w:type="spellEnd"/>
                  <w:r w:rsidRPr="00871E6E">
                    <w:rPr>
                      <w:sz w:val="22"/>
                      <w:szCs w:val="22"/>
                      <w:lang w:eastAsia="ar-SA"/>
                    </w:rPr>
                    <w:t xml:space="preserve"> плиты.</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Окна</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Двухкамерные, ПВХ</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Двери</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Алюминиевые, теплые</w:t>
                  </w:r>
                </w:p>
              </w:tc>
            </w:tr>
            <w:tr w:rsidR="00871E6E" w:rsidRPr="00871E6E" w:rsidTr="00C50BA2">
              <w:tc>
                <w:tcPr>
                  <w:tcW w:w="3148"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Крыша</w:t>
                  </w:r>
                </w:p>
              </w:tc>
              <w:tc>
                <w:tcPr>
                  <w:tcW w:w="4393"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Деревянные стропила и обрешетка, обработанная антисептиком и антипиренами. Покрытие –    гибкая черепица</w:t>
                  </w:r>
                </w:p>
              </w:tc>
            </w:tr>
          </w:tbl>
          <w:p w:rsidR="00871E6E" w:rsidRPr="00871E6E" w:rsidRDefault="00871E6E" w:rsidP="00871E6E">
            <w:pPr>
              <w:suppressAutoHyphens/>
              <w:rPr>
                <w:lang w:eastAsia="ar-SA"/>
              </w:rPr>
            </w:pP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3.</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Электрика, освещение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871E6E" w:rsidRPr="00871E6E" w:rsidRDefault="00871E6E" w:rsidP="00871E6E">
            <w:pPr>
              <w:numPr>
                <w:ilvl w:val="0"/>
                <w:numId w:val="10"/>
              </w:numPr>
              <w:shd w:val="clear" w:color="auto" w:fill="FFFFFF"/>
              <w:suppressAutoHyphens/>
              <w:spacing w:before="100" w:beforeAutospacing="1" w:after="120"/>
              <w:rPr>
                <w:lang w:eastAsia="ar-SA"/>
              </w:rPr>
            </w:pPr>
            <w:r w:rsidRPr="00871E6E">
              <w:rPr>
                <w:lang w:eastAsia="ar-SA"/>
              </w:rPr>
              <w:t xml:space="preserve">Электрическая проводка на 10 кВт </w:t>
            </w:r>
          </w:p>
          <w:p w:rsidR="00871E6E" w:rsidRPr="00871E6E" w:rsidRDefault="00871E6E" w:rsidP="00871E6E">
            <w:pPr>
              <w:numPr>
                <w:ilvl w:val="0"/>
                <w:numId w:val="10"/>
              </w:numPr>
              <w:shd w:val="clear" w:color="auto" w:fill="FFFFFF"/>
              <w:suppressAutoHyphens/>
              <w:spacing w:before="100" w:beforeAutospacing="1" w:after="120"/>
              <w:rPr>
                <w:lang w:eastAsia="ar-SA"/>
              </w:rPr>
            </w:pPr>
            <w:r w:rsidRPr="00871E6E">
              <w:rPr>
                <w:lang w:eastAsia="ar-SA"/>
              </w:rPr>
              <w:t>45 розеток</w:t>
            </w:r>
          </w:p>
          <w:p w:rsidR="00871E6E" w:rsidRPr="00871E6E" w:rsidRDefault="00871E6E" w:rsidP="00871E6E">
            <w:pPr>
              <w:numPr>
                <w:ilvl w:val="0"/>
                <w:numId w:val="10"/>
              </w:numPr>
              <w:shd w:val="clear" w:color="auto" w:fill="FFFFFF"/>
              <w:suppressAutoHyphens/>
              <w:spacing w:before="100" w:beforeAutospacing="1" w:after="120"/>
              <w:rPr>
                <w:lang w:eastAsia="ar-SA"/>
              </w:rPr>
            </w:pPr>
            <w:r w:rsidRPr="00871E6E">
              <w:rPr>
                <w:lang w:eastAsia="ar-SA"/>
              </w:rPr>
              <w:t>11 светильников</w:t>
            </w: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4.</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Наполнение</w:t>
            </w:r>
          </w:p>
        </w:tc>
        <w:tc>
          <w:tcPr>
            <w:tcW w:w="7655" w:type="dxa"/>
            <w:tcBorders>
              <w:top w:val="single" w:sz="6" w:space="0" w:color="000000"/>
              <w:left w:val="single" w:sz="6" w:space="0" w:color="000000"/>
              <w:bottom w:val="single" w:sz="6" w:space="0" w:color="000000"/>
              <w:right w:val="single" w:sz="6" w:space="0" w:color="000000"/>
            </w:tcBorders>
            <w:vAlign w:val="center"/>
          </w:tcPr>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 Унитаз</w:t>
            </w:r>
          </w:p>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 Раковина</w:t>
            </w:r>
          </w:p>
        </w:tc>
      </w:tr>
      <w:tr w:rsidR="00871E6E" w:rsidRPr="00871E6E" w:rsidTr="00C50BA2">
        <w:trPr>
          <w:trHeight w:val="240"/>
        </w:trPr>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5.</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Экспликация помещений</w:t>
            </w:r>
          </w:p>
          <w:p w:rsidR="00871E6E" w:rsidRPr="00871E6E" w:rsidRDefault="00871E6E" w:rsidP="00871E6E">
            <w:pPr>
              <w:autoSpaceDE w:val="0"/>
              <w:autoSpaceDN w:val="0"/>
              <w:adjustRightInd w:val="0"/>
              <w:rPr>
                <w:b/>
                <w:color w:val="000000"/>
              </w:rPr>
            </w:pPr>
          </w:p>
        </w:tc>
        <w:tc>
          <w:tcPr>
            <w:tcW w:w="7655" w:type="dxa"/>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2"/>
              <w:gridCol w:w="1417"/>
            </w:tblGrid>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 п/п</w:t>
                  </w:r>
                </w:p>
              </w:tc>
              <w:tc>
                <w:tcPr>
                  <w:tcW w:w="2552"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Наименование помещения</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Площадь, м2</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1</w:t>
                  </w:r>
                </w:p>
              </w:tc>
              <w:tc>
                <w:tcPr>
                  <w:tcW w:w="2552" w:type="dxa"/>
                  <w:shd w:val="clear" w:color="auto" w:fill="auto"/>
                </w:tcPr>
                <w:p w:rsidR="00871E6E" w:rsidRPr="00871E6E" w:rsidRDefault="00871E6E" w:rsidP="00871E6E">
                  <w:pPr>
                    <w:suppressAutoHyphens/>
                    <w:rPr>
                      <w:sz w:val="22"/>
                      <w:szCs w:val="22"/>
                      <w:lang w:eastAsia="ar-SA"/>
                    </w:rPr>
                  </w:pPr>
                  <w:proofErr w:type="spellStart"/>
                  <w:r w:rsidRPr="00871E6E">
                    <w:rPr>
                      <w:sz w:val="22"/>
                      <w:szCs w:val="22"/>
                      <w:lang w:eastAsia="ar-SA"/>
                    </w:rPr>
                    <w:t>Электрощитовая</w:t>
                  </w:r>
                  <w:proofErr w:type="spellEnd"/>
                </w:p>
              </w:tc>
              <w:tc>
                <w:tcPr>
                  <w:tcW w:w="1417" w:type="dxa"/>
                  <w:shd w:val="clear" w:color="auto" w:fill="auto"/>
                </w:tcPr>
                <w:p w:rsidR="00871E6E" w:rsidRPr="00871E6E" w:rsidRDefault="00871E6E" w:rsidP="00871E6E">
                  <w:pPr>
                    <w:suppressAutoHyphens/>
                    <w:ind w:left="-112" w:firstLine="112"/>
                    <w:jc w:val="center"/>
                    <w:rPr>
                      <w:sz w:val="22"/>
                      <w:szCs w:val="22"/>
                      <w:lang w:eastAsia="ar-SA"/>
                    </w:rPr>
                  </w:pPr>
                  <w:r w:rsidRPr="00871E6E">
                    <w:rPr>
                      <w:sz w:val="22"/>
                      <w:szCs w:val="22"/>
                      <w:lang w:eastAsia="ar-SA"/>
                    </w:rPr>
                    <w:t>2,0</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2</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Комната охраны</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7,2</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3</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Комната персонала</w:t>
                  </w:r>
                </w:p>
              </w:tc>
              <w:tc>
                <w:tcPr>
                  <w:tcW w:w="1417" w:type="dxa"/>
                  <w:shd w:val="clear" w:color="auto" w:fill="auto"/>
                </w:tcPr>
                <w:p w:rsidR="00871E6E" w:rsidRPr="00871E6E" w:rsidRDefault="00871E6E" w:rsidP="00871E6E">
                  <w:pPr>
                    <w:suppressAutoHyphens/>
                    <w:ind w:right="-89"/>
                    <w:jc w:val="center"/>
                    <w:rPr>
                      <w:sz w:val="22"/>
                      <w:szCs w:val="22"/>
                      <w:lang w:eastAsia="ar-SA"/>
                    </w:rPr>
                  </w:pPr>
                  <w:r w:rsidRPr="00871E6E">
                    <w:rPr>
                      <w:sz w:val="22"/>
                      <w:szCs w:val="22"/>
                      <w:lang w:eastAsia="ar-SA"/>
                    </w:rPr>
                    <w:t>5,0</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4</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Санузел</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3,8</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5</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Склад</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3,4</w:t>
                  </w:r>
                </w:p>
              </w:tc>
            </w:tr>
            <w:tr w:rsidR="00871E6E" w:rsidRPr="00871E6E" w:rsidTr="00C50BA2">
              <w:tc>
                <w:tcPr>
                  <w:tcW w:w="8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6</w:t>
                  </w:r>
                </w:p>
              </w:tc>
              <w:tc>
                <w:tcPr>
                  <w:tcW w:w="2552" w:type="dxa"/>
                  <w:shd w:val="clear" w:color="auto" w:fill="auto"/>
                </w:tcPr>
                <w:p w:rsidR="00871E6E" w:rsidRPr="00871E6E" w:rsidRDefault="00871E6E" w:rsidP="00871E6E">
                  <w:pPr>
                    <w:suppressAutoHyphens/>
                    <w:rPr>
                      <w:sz w:val="22"/>
                      <w:szCs w:val="22"/>
                      <w:lang w:eastAsia="ar-SA"/>
                    </w:rPr>
                  </w:pPr>
                  <w:r w:rsidRPr="00871E6E">
                    <w:rPr>
                      <w:sz w:val="22"/>
                      <w:szCs w:val="22"/>
                      <w:lang w:eastAsia="ar-SA"/>
                    </w:rPr>
                    <w:t>Холл</w:t>
                  </w:r>
                </w:p>
              </w:tc>
              <w:tc>
                <w:tcPr>
                  <w:tcW w:w="1417" w:type="dxa"/>
                  <w:shd w:val="clear" w:color="auto" w:fill="auto"/>
                </w:tcPr>
                <w:p w:rsidR="00871E6E" w:rsidRPr="00871E6E" w:rsidRDefault="00871E6E" w:rsidP="00871E6E">
                  <w:pPr>
                    <w:suppressAutoHyphens/>
                    <w:jc w:val="center"/>
                    <w:rPr>
                      <w:sz w:val="22"/>
                      <w:szCs w:val="22"/>
                      <w:lang w:eastAsia="ar-SA"/>
                    </w:rPr>
                  </w:pPr>
                  <w:r w:rsidRPr="00871E6E">
                    <w:rPr>
                      <w:sz w:val="22"/>
                      <w:szCs w:val="22"/>
                      <w:lang w:eastAsia="ar-SA"/>
                    </w:rPr>
                    <w:t>53,0</w:t>
                  </w:r>
                </w:p>
              </w:tc>
            </w:tr>
          </w:tbl>
          <w:p w:rsidR="00871E6E" w:rsidRPr="00871E6E" w:rsidRDefault="00871E6E" w:rsidP="00871E6E">
            <w:pPr>
              <w:tabs>
                <w:tab w:val="left" w:pos="4500"/>
                <w:tab w:val="left" w:pos="5040"/>
                <w:tab w:val="left" w:pos="5580"/>
              </w:tabs>
              <w:suppressAutoHyphens/>
              <w:spacing w:line="276" w:lineRule="auto"/>
              <w:rPr>
                <w:lang w:eastAsia="ar-SA"/>
              </w:rPr>
            </w:pPr>
          </w:p>
        </w:tc>
      </w:tr>
      <w:tr w:rsidR="00871E6E" w:rsidRPr="00871E6E" w:rsidTr="00C50BA2">
        <w:tc>
          <w:tcPr>
            <w:tcW w:w="546"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color w:val="000000"/>
              </w:rPr>
            </w:pPr>
            <w:r w:rsidRPr="00871E6E">
              <w:rPr>
                <w:color w:val="000000"/>
              </w:rPr>
              <w:t>6.</w:t>
            </w:r>
          </w:p>
        </w:tc>
        <w:tc>
          <w:tcPr>
            <w:tcW w:w="1748" w:type="dxa"/>
            <w:tcBorders>
              <w:top w:val="single" w:sz="6" w:space="0" w:color="000000"/>
              <w:left w:val="single" w:sz="6" w:space="0" w:color="000000"/>
              <w:bottom w:val="single" w:sz="6" w:space="0" w:color="000000"/>
              <w:right w:val="single" w:sz="6" w:space="0" w:color="000000"/>
            </w:tcBorders>
          </w:tcPr>
          <w:p w:rsidR="00871E6E" w:rsidRPr="00871E6E" w:rsidRDefault="00871E6E" w:rsidP="00871E6E">
            <w:pPr>
              <w:autoSpaceDE w:val="0"/>
              <w:autoSpaceDN w:val="0"/>
              <w:adjustRightInd w:val="0"/>
              <w:rPr>
                <w:b/>
                <w:color w:val="000000"/>
              </w:rPr>
            </w:pPr>
            <w:r w:rsidRPr="00871E6E">
              <w:rPr>
                <w:b/>
                <w:color w:val="000000"/>
              </w:rPr>
              <w:t>Адрес установки</w:t>
            </w:r>
          </w:p>
        </w:tc>
        <w:tc>
          <w:tcPr>
            <w:tcW w:w="7655" w:type="dxa"/>
            <w:tcBorders>
              <w:top w:val="single" w:sz="6" w:space="0" w:color="000000"/>
              <w:left w:val="single" w:sz="6" w:space="0" w:color="000000"/>
              <w:bottom w:val="single" w:sz="6" w:space="0" w:color="000000"/>
              <w:right w:val="single" w:sz="6" w:space="0" w:color="000000"/>
            </w:tcBorders>
            <w:vAlign w:val="center"/>
          </w:tcPr>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 xml:space="preserve">г. Красноярск, Советский район, участок, ограниченный улицами: </w:t>
            </w:r>
          </w:p>
          <w:p w:rsidR="00871E6E" w:rsidRPr="00871E6E" w:rsidRDefault="00871E6E" w:rsidP="00871E6E">
            <w:pPr>
              <w:tabs>
                <w:tab w:val="left" w:pos="4500"/>
                <w:tab w:val="left" w:pos="5040"/>
                <w:tab w:val="left" w:pos="5580"/>
              </w:tabs>
              <w:suppressAutoHyphens/>
              <w:spacing w:line="276" w:lineRule="auto"/>
              <w:rPr>
                <w:lang w:eastAsia="ar-SA"/>
              </w:rPr>
            </w:pPr>
            <w:r w:rsidRPr="00871E6E">
              <w:rPr>
                <w:lang w:eastAsia="ar-SA"/>
              </w:rPr>
              <w:t>проспект Молодежный и проспект 60 лет Образования СССР. Парк «Солнечная поляна»</w:t>
            </w: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lastRenderedPageBreak/>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1"/>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093" w:rsidRDefault="00B80093">
      <w:r>
        <w:separator/>
      </w:r>
    </w:p>
  </w:endnote>
  <w:endnote w:type="continuationSeparator" w:id="0">
    <w:p w:rsidR="00B80093" w:rsidRDefault="00B8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093" w:rsidRDefault="00B80093">
      <w:r>
        <w:separator/>
      </w:r>
    </w:p>
  </w:footnote>
  <w:footnote w:type="continuationSeparator" w:id="0">
    <w:p w:rsidR="00B80093" w:rsidRDefault="00B80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5A48"/>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545A"/>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01B7"/>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6421"/>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496"/>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4F7A"/>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6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4C20"/>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62B"/>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009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76"/>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CCA35-89EB-4F11-A108-B68CDD7A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28</Pages>
  <Words>9932</Words>
  <Characters>56616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51</cp:revision>
  <cp:lastPrinted>2024-05-02T06:59:00Z</cp:lastPrinted>
  <dcterms:created xsi:type="dcterms:W3CDTF">2023-10-26T05:30:00Z</dcterms:created>
  <dcterms:modified xsi:type="dcterms:W3CDTF">2024-05-16T03:57:00Z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